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TERCER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MATEMÁTICAS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MAT.03.01. En un contexto de resolución de problemas sencillos, anticipar una solución razonable y buscar los procedimientos matemáticos más adecuados para abordar el proceso de resolución. Valorar las diferentes estrategias y perseverar en la búsqueda de datos y soluciones precisas, tanto en la formulación como en la resolución de un problema. Expresar de forma ordenada y clara, oralmente y por escrito, el proceso seguido en la resolución de problemas.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>. Analiza y comprende el enunciado de los problemas (datos, relaciones entre los datos, contexto del problema).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2</w:t>
            </w:r>
            <w:r>
              <w:rPr>
                <w:rFonts w:cs="Arial" w:ascii="Arial" w:hAnsi="Arial"/>
                <w:sz w:val="20"/>
                <w:szCs w:val="20"/>
              </w:rPr>
              <w:t>. Reflexiona sobre el proceso de resolución de problemas: revisa las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operaciones utilizadas, las unidades de los resultados, comprueba e interpreta las soluciones en el contexto de la situación, busca otras formas de resolución, etc.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MAT.03.04. Leer, escribir y ordenar en textos numéricos académicos y de la vida cotidiana distintos tipos de números (naturales, enteros, fracciones y decimales hasta las centésimas), utilizando razonamientos apropiados e interpretando el valor de posición de cada una de sus cifras.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3</w:t>
            </w:r>
            <w:r>
              <w:rPr>
                <w:rFonts w:cs="Arial" w:ascii="Arial" w:hAnsi="Arial"/>
                <w:sz w:val="20"/>
                <w:szCs w:val="20"/>
              </w:rPr>
              <w:t>. Utiliza los números ordinales en contextos reales.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4</w:t>
            </w:r>
            <w:r>
              <w:rPr>
                <w:rFonts w:cs="Arial" w:ascii="Arial" w:hAnsi="Arial"/>
                <w:sz w:val="20"/>
                <w:szCs w:val="20"/>
              </w:rPr>
              <w:t>. Ordena números enteros, decimales y fracciones básicas por comparación,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. Conoce y aplica los criterios de divisibilidad por 2, 3, 5, 9 y 10.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MAT.03.05. Realizar, en situaciones de resolución de problemas, operaciones y cálculos numéricos sencillos, exactos y aproximados, con números naturales y decimales hasta las centésimas, desarrollando estrategias personales, eligiendo y aplicando los procedimientos más adecuado a la naturaleza de esos cálculos: algoritmos escritos, cálculo mentales o uso de la calculadora en distintos soportes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6</w:t>
            </w:r>
            <w:r>
              <w:rPr>
                <w:rFonts w:cs="Arial" w:ascii="Arial" w:hAnsi="Arial"/>
                <w:sz w:val="20"/>
                <w:szCs w:val="20"/>
              </w:rPr>
              <w:t>. Descompone, compone  números naturales y decimales, interpretando el valor de posición de cada una de sus cifras.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7</w:t>
            </w:r>
            <w:r>
              <w:rPr>
                <w:rFonts w:cs="Arial" w:ascii="Arial" w:hAnsi="Arial"/>
                <w:sz w:val="20"/>
                <w:szCs w:val="20"/>
              </w:rPr>
              <w:t xml:space="preserve"> Realiza operaciones con números naturales: suma, resta, multiplicación y división.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8</w:t>
            </w:r>
            <w:r>
              <w:rPr>
                <w:rFonts w:cs="Arial" w:ascii="Arial" w:hAnsi="Arial"/>
                <w:sz w:val="20"/>
                <w:szCs w:val="20"/>
              </w:rPr>
              <w:t>. Calcula cuadrados, cubos y potencias de base 10.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9</w:t>
            </w:r>
            <w:r>
              <w:rPr>
                <w:rFonts w:cs="Arial" w:ascii="Arial" w:hAnsi="Arial"/>
                <w:sz w:val="20"/>
                <w:szCs w:val="20"/>
              </w:rPr>
              <w:t>. Realiza operaciones con números decimales.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10</w:t>
            </w:r>
            <w:r>
              <w:rPr>
                <w:rFonts w:cs="Arial" w:ascii="Arial" w:hAnsi="Arial"/>
                <w:sz w:val="20"/>
                <w:szCs w:val="20"/>
              </w:rPr>
              <w:t>. Aplica la jerarquía de las operaciones y los usos del paréntesis.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MAT.03.06. Utilizar los números naturales, decimales, fraccionarios y los porcentajes sencillos para interpretar e intercambiar información en contextos de la vida cotidiana, utilizando sus equivalencias numéricas, para realizar cálculos sencillos y resolver problemas.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11</w:t>
            </w:r>
            <w:r>
              <w:rPr>
                <w:rFonts w:cs="Arial" w:ascii="Arial" w:hAnsi="Arial"/>
                <w:sz w:val="20"/>
                <w:szCs w:val="20"/>
              </w:rPr>
              <w:t>. Ordena fracciones aplicando la relación entre fracción y número decimal.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12</w:t>
            </w:r>
            <w:r>
              <w:rPr>
                <w:rFonts w:cs="Arial" w:ascii="Arial" w:hAnsi="Arial"/>
                <w:sz w:val="20"/>
                <w:szCs w:val="20"/>
              </w:rPr>
              <w:t>. Realiza sumas y restas de fracciones con el mismo denominador. Calcula  el producto de una fracción por un número.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13</w:t>
            </w:r>
            <w:r>
              <w:rPr>
                <w:rFonts w:cs="Arial" w:ascii="Arial" w:hAnsi="Arial"/>
                <w:sz w:val="20"/>
                <w:szCs w:val="20"/>
              </w:rPr>
              <w:t>. Calcula porcentajes de una cantidad.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MAT.03.07. Seleccionar instrumentos y unidades de medida usuales para realizar mediciones, haciendo previamente estimaciones y expresando con precisión medidas de longitud, superficie, peso, masa, capacidad, volumen y tiempo en contextos reales, explicando el proceso seguido.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14</w:t>
            </w:r>
            <w:r>
              <w:rPr>
                <w:rFonts w:cs="Arial" w:ascii="Arial" w:hAnsi="Arial"/>
                <w:sz w:val="20"/>
                <w:szCs w:val="20"/>
              </w:rPr>
              <w:t>. Identifica Compara y ordena las unidades del Sistema Métrico Decimal. Longitud, capacidad, masa, superficie y volumen.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15</w:t>
            </w:r>
            <w:r>
              <w:rPr>
                <w:rFonts w:cs="Arial" w:ascii="Arial" w:hAnsi="Arial"/>
                <w:sz w:val="20"/>
                <w:szCs w:val="20"/>
              </w:rPr>
              <w:t>. Conoce y utiliza y resuelve problemas de las unidades de medida del tiempo y sus relaciones. Segundo, minuto, hora, día, semana y año.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MAT.03.08. Operar con diferentes medidas obtenidas en el contexto, comparar, ordenar y convertir unidades de una misma magnitud, expresando el resultado en las unidades más adecuadas y aplicándolo a la resolución de problemas.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16</w:t>
            </w:r>
            <w:r>
              <w:rPr>
                <w:rFonts w:cs="Arial" w:ascii="Arial" w:hAnsi="Arial"/>
                <w:sz w:val="20"/>
                <w:szCs w:val="20"/>
              </w:rPr>
              <w:t>. Calcula múltiplos y submúltiplos del euro.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MAT.03.11. Conocer, describir los elementos básicos, clasificar, según diversos criterios, y representar figuras planas y cuerpos geométricos, utilizándolos para interpretar elementos del contexto real, mostrando interés por la precisión y presentación de sus trabajos, así como confianza en sus propias posibilidades.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17</w:t>
            </w:r>
            <w:r>
              <w:rPr>
                <w:rFonts w:cs="Arial" w:ascii="Arial" w:hAnsi="Arial"/>
                <w:sz w:val="20"/>
                <w:szCs w:val="20"/>
              </w:rPr>
              <w:t>. Clasifica triángulos atendiendo a sus lados y sus ángulos, identificando las relaciones entre sus lados y entre ángulos.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18</w:t>
            </w:r>
            <w:r>
              <w:rPr>
                <w:rFonts w:cs="Arial" w:ascii="Arial" w:hAnsi="Arial"/>
                <w:sz w:val="20"/>
                <w:szCs w:val="20"/>
              </w:rPr>
              <w:t>. Clasifica cuadriláteros atendiendo al paralelismo de sus lados.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19</w:t>
            </w:r>
            <w:r>
              <w:rPr>
                <w:rFonts w:cs="Arial" w:ascii="Arial" w:hAnsi="Arial"/>
                <w:sz w:val="20"/>
                <w:szCs w:val="20"/>
              </w:rPr>
              <w:t>. Identifica y nombra polígonos atendiendo al número de lados.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20</w:t>
            </w:r>
            <w:r>
              <w:rPr>
                <w:rFonts w:cs="Arial" w:ascii="Arial" w:hAnsi="Arial"/>
                <w:sz w:val="20"/>
                <w:szCs w:val="20"/>
              </w:rPr>
              <w:t>. Reconoce e identifica, poliedros, prismas, pirámides y  cuerpos redondos, sus elementos básicos: vértices, caras y aristas.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MAT.03.12. Comprender el método de cálculo del perímetro y el área de paralelogramos, triángulos, trapecios y rombos. Calcular el perímetro y el área de estas figuras planas en situaciones de la vida cotidiana.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21. </w:t>
            </w:r>
            <w:r>
              <w:rPr>
                <w:rFonts w:cs="Arial" w:ascii="Arial" w:hAnsi="Arial"/>
                <w:sz w:val="20"/>
                <w:szCs w:val="20"/>
              </w:rPr>
              <w:t>Calcula el Área y perímetro del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triángulo, cuadrado, rectángulo, rombo, polígonos regulares.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MAT.03.13. Leer e interpretar, recoger y registrar una información cuantificable en situaciones familiares del contexto social, utilizando y elaborando algunos recursos sencillos de representación gráfica: tablas de datos, diagramas de barras, diagramas lineales, diagramas poligonales y sectoriales, comunicando la información oralmente y por escrito.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22</w:t>
            </w:r>
            <w:r>
              <w:rPr>
                <w:rFonts w:cs="Arial" w:ascii="Arial" w:hAnsi="Arial"/>
                <w:sz w:val="20"/>
                <w:szCs w:val="20"/>
              </w:rPr>
              <w:t>. Realiza e interpreta gráficos muy sencillos: diagramas de barras, poligonales y sectoriales, con datos obtenidos de situaciones muy cercanas.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077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snc" w:customStyle="1">
    <w:name w:val="texto-snc"/>
    <w:basedOn w:val="DefaultParagraphFont"/>
    <w:qFormat/>
    <w:rsid w:val="009c0778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9c0778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LibreOffice/6.3.4.2$Windows_X86_64 LibreOffice_project/60da17e045e08f1793c57c00ba83cdfce946d0aa</Application>
  <Pages>2</Pages>
  <Words>708</Words>
  <Characters>4275</Characters>
  <CharactersWithSpaces>4949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2022-03-09T13:30:00Z</dcterms:created>
  <dc:creator>usuario</dc:creator>
  <dc:description/>
  <dc:language>es-ES</dc:language>
  <cp:lastModifiedBy/>
  <dcterms:modified xsi:type="dcterms:W3CDTF">2022-04-21T11:53:33Z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